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6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2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024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«Цифра дня»: </w:t>
      </w:r>
      <w:r>
        <w:rPr>
          <w:b/>
          <w:sz w:val="28"/>
          <w:szCs w:val="28"/>
        </w:rPr>
        <w:t xml:space="preserve">В Челябинской области н</w:t>
      </w:r>
      <w:r>
        <w:rPr>
          <w:b/>
          <w:sz w:val="28"/>
          <w:szCs w:val="28"/>
        </w:rPr>
        <w:t xml:space="preserve">а 15 %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перевыполнен </w:t>
      </w:r>
      <w:r>
        <w:rPr>
          <w:b/>
          <w:sz w:val="28"/>
          <w:szCs w:val="28"/>
        </w:rPr>
        <w:t xml:space="preserve">годовой </w:t>
      </w:r>
      <w:r>
        <w:rPr>
          <w:b/>
          <w:sz w:val="28"/>
          <w:szCs w:val="28"/>
        </w:rPr>
        <w:t xml:space="preserve">план по обследованию пунктов </w:t>
      </w:r>
      <w:r>
        <w:rPr>
          <w:b/>
          <w:sz w:val="28"/>
          <w:szCs w:val="28"/>
        </w:rPr>
        <w:t xml:space="preserve">государственной геодезической сети</w:t>
      </w:r>
      <w:r>
        <w:rPr>
          <w:b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делится статистикой по обследованию пунктов государственной геодезической сети, расположенных на территории Южного Урала. </w:t>
      </w:r>
      <w:r>
        <w:rPr>
          <w:b/>
          <w:sz w:val="28"/>
          <w:szCs w:val="28"/>
        </w:rPr>
        <w:t xml:space="preserve">В настоящее время </w:t>
      </w:r>
      <w:r>
        <w:rPr>
          <w:b/>
          <w:sz w:val="28"/>
          <w:szCs w:val="28"/>
        </w:rPr>
        <w:t xml:space="preserve">актуализировано состояние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529</w:t>
      </w:r>
      <w:r>
        <w:rPr>
          <w:b/>
          <w:sz w:val="28"/>
          <w:szCs w:val="28"/>
        </w:rPr>
        <w:t xml:space="preserve"> пунктов,</w:t>
      </w:r>
      <w:r>
        <w:rPr>
          <w:b/>
          <w:sz w:val="28"/>
          <w:szCs w:val="28"/>
        </w:rPr>
        <w:t xml:space="preserve"> которые необходимы для выполнения точных геодезических измерений.</w:t>
      </w:r>
      <w:r>
        <w:rPr>
          <w:b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 xml:space="preserve">челябинского</w:t>
      </w:r>
      <w:r>
        <w:rPr>
          <w:sz w:val="28"/>
          <w:szCs w:val="28"/>
        </w:rPr>
        <w:t xml:space="preserve"> Росреестра </w:t>
      </w:r>
      <w:r>
        <w:rPr>
          <w:sz w:val="28"/>
          <w:szCs w:val="28"/>
        </w:rPr>
        <w:t xml:space="preserve">на постоянной основе </w:t>
      </w:r>
      <w:r>
        <w:rPr>
          <w:sz w:val="28"/>
          <w:szCs w:val="28"/>
        </w:rPr>
        <w:t xml:space="preserve">проводят работу по обследованию пунктов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геодезической сети </w:t>
      </w:r>
      <w:r>
        <w:rPr>
          <w:sz w:val="28"/>
          <w:szCs w:val="28"/>
        </w:rPr>
        <w:t xml:space="preserve">Южного Урала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днако с 2022 года в рамках реализации государственной программы «Национальная система пространственных данных» </w:t>
      </w:r>
      <w:r>
        <w:rPr>
          <w:sz w:val="28"/>
          <w:szCs w:val="28"/>
        </w:rPr>
        <w:t xml:space="preserve">эта деятельность</w:t>
      </w:r>
      <w:r>
        <w:rPr>
          <w:sz w:val="28"/>
          <w:szCs w:val="28"/>
        </w:rPr>
        <w:t xml:space="preserve"> была активизирована и переросла в своеобразную масштабную </w:t>
      </w:r>
      <w:r>
        <w:rPr>
          <w:sz w:val="28"/>
          <w:szCs w:val="28"/>
        </w:rPr>
        <w:t xml:space="preserve">инвентаризацию. </w:t>
      </w:r>
      <w:r>
        <w:rPr>
          <w:sz w:val="28"/>
          <w:szCs w:val="28"/>
        </w:rPr>
        <w:t xml:space="preserve">В результате, п</w:t>
      </w:r>
      <w:r>
        <w:rPr>
          <w:sz w:val="28"/>
          <w:szCs w:val="28"/>
        </w:rPr>
        <w:t xml:space="preserve">о состоянию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декабря </w:t>
      </w:r>
      <w:r>
        <w:rPr>
          <w:sz w:val="28"/>
          <w:szCs w:val="28"/>
        </w:rPr>
        <w:t xml:space="preserve">2024 года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обследовано </w:t>
      </w:r>
      <w:r>
        <w:rPr>
          <w:sz w:val="28"/>
          <w:szCs w:val="28"/>
        </w:rPr>
        <w:t xml:space="preserve">2 529 пунктов, из них 1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725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геодезической сети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ГГС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696 </w:t>
      </w:r>
      <w:r>
        <w:rPr>
          <w:sz w:val="28"/>
          <w:szCs w:val="28"/>
        </w:rPr>
        <w:t xml:space="preserve">государственной нивелирной сети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ГНС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97 </w:t>
      </w:r>
      <w:r>
        <w:rPr>
          <w:sz w:val="28"/>
          <w:szCs w:val="28"/>
        </w:rPr>
        <w:t xml:space="preserve">спутниковой геодезической сети </w:t>
      </w:r>
      <w:r>
        <w:rPr>
          <w:sz w:val="28"/>
          <w:szCs w:val="28"/>
        </w:rPr>
        <w:t xml:space="preserve">(СГС</w:t>
      </w:r>
      <w:r>
        <w:rPr>
          <w:sz w:val="28"/>
          <w:szCs w:val="28"/>
        </w:rPr>
        <w:t xml:space="preserve">-1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5 </w:t>
      </w:r>
      <w:r>
        <w:rPr>
          <w:sz w:val="28"/>
          <w:szCs w:val="28"/>
        </w:rPr>
        <w:t xml:space="preserve">высокоточной геодезической сети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ВГС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и 6 </w:t>
      </w:r>
      <w:r>
        <w:rPr>
          <w:sz w:val="28"/>
          <w:szCs w:val="28"/>
        </w:rPr>
        <w:t xml:space="preserve">государственной гравиметрической 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ГГрС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План по обследованию пунктов </w:t>
      </w:r>
      <w:r>
        <w:rPr>
          <w:sz w:val="28"/>
          <w:szCs w:val="28"/>
        </w:rPr>
        <w:t xml:space="preserve">государственной сети </w:t>
      </w:r>
      <w:r>
        <w:rPr>
          <w:sz w:val="28"/>
          <w:szCs w:val="28"/>
        </w:rPr>
        <w:t xml:space="preserve">на текущий год перевыполнен на 15 %.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</w:t>
      </w:r>
      <w:r>
        <w:rPr>
          <w:sz w:val="28"/>
          <w:szCs w:val="28"/>
        </w:rPr>
        <w:t xml:space="preserve">государственной геодезической сети </w:t>
      </w:r>
      <w:r>
        <w:rPr>
          <w:sz w:val="28"/>
          <w:szCs w:val="28"/>
        </w:rPr>
        <w:t xml:space="preserve">рассчитаны </w:t>
      </w:r>
      <w:r>
        <w:rPr>
          <w:sz w:val="28"/>
          <w:szCs w:val="28"/>
        </w:rPr>
        <w:t xml:space="preserve">на использование в течение длительного времени и находятся под охраной государства. Несмотря на это, многие пункты уничтожаются. </w:t>
      </w:r>
      <w:r>
        <w:rPr>
          <w:sz w:val="28"/>
          <w:szCs w:val="28"/>
        </w:rPr>
        <w:t xml:space="preserve">Необходимо помнить, что за уничтожение, повреждение или снос </w:t>
      </w:r>
      <w:r>
        <w:rPr>
          <w:sz w:val="28"/>
          <w:szCs w:val="28"/>
        </w:rPr>
        <w:t xml:space="preserve">таких </w:t>
      </w:r>
      <w:r>
        <w:rPr>
          <w:sz w:val="28"/>
          <w:szCs w:val="28"/>
        </w:rPr>
        <w:t xml:space="preserve">пунктов предусмотрена административная ответственность в виде наложения штрафа. </w:t>
      </w:r>
      <w:r>
        <w:rPr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</w:t>
      </w:r>
      <w:r>
        <w:rPr>
          <w:sz w:val="28"/>
          <w:szCs w:val="28"/>
        </w:rPr>
        <w:t xml:space="preserve">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 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1794</Characters>
  <CharactersWithSpaces>2104</CharactersWithSpaces>
  <DocSecurity>0</DocSecurity>
  <HyperlinksChanged>false</HyperlinksChanged>
  <Lines>14</Lines>
  <Pages>1</Pages>
  <Paragraphs>4</Paragraphs>
  <ScaleCrop>false</ScaleCrop>
  <SharedDoc>false</SharedDoc>
  <Template>Normal</Template>
  <Words>314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64</cp:revision>
  <dcterms:created xsi:type="dcterms:W3CDTF">2024-08-16T10:03:00Z</dcterms:created>
  <dcterms:modified xsi:type="dcterms:W3CDTF">2024-12-16T11:47:00Z</dcterms:modified>
  <cp:version>983040</cp:version>
</cp:coreProperties>
</file>